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6" w:rsidRDefault="00462F16">
      <w:pPr>
        <w:ind w:left="-540"/>
        <w:rPr>
          <w:b/>
          <w:sz w:val="48"/>
        </w:rPr>
      </w:pPr>
      <w:r>
        <w:rPr>
          <w:b/>
          <w:noProof/>
          <w:sz w:val="48"/>
        </w:rPr>
        <w:pict>
          <v:shape id="_x0000_s1027" style="position:absolute;left:0;text-align:left;margin-left:45pt;margin-top:22.25pt;width:379.8pt;height:85.75pt;z-index:-251659264;mso-position-horizontal-relative:text;mso-position-vertical-relative:text" coordsize="20000,20000" o:allowincell="f" path="m735,l671,30,574,59,449,251,321,576,225,989r-97,487l64,2052,,2657r,664l,16679r,664l64,17948r64,576l225,19011r96,413l449,19749r125,192l671,19970r64,30l19265,20000r64,-30l19426,19941r125,-192l19679,19424r96,-413l19872,18524r64,-576l20000,17343r,-664l20000,3321r,-664l19936,2052r-64,-576l19775,989r-96,-413l19551,251,19426,59r-97,-29l19265,,735,xe" fillcolor="silver" strokeweight="1pt">
            <v:path arrowok="t"/>
          </v:shape>
        </w:pict>
      </w:r>
    </w:p>
    <w:p w:rsidR="00462F16" w:rsidRDefault="00462F16">
      <w:pPr>
        <w:jc w:val="center"/>
        <w:outlineLvl w:val="0"/>
        <w:rPr>
          <w:b/>
          <w:sz w:val="48"/>
        </w:rPr>
      </w:pPr>
      <w:r>
        <w:rPr>
          <w:b/>
          <w:sz w:val="48"/>
        </w:rPr>
        <w:t>LG</w:t>
      </w:r>
      <w:r w:rsidR="00252136">
        <w:rPr>
          <w:rFonts w:hint="eastAsia"/>
          <w:b/>
          <w:sz w:val="48"/>
        </w:rPr>
        <w:t>-</w:t>
      </w:r>
      <w:r w:rsidR="00086BCF">
        <w:rPr>
          <w:rFonts w:hint="eastAsia"/>
          <w:b/>
          <w:sz w:val="48"/>
        </w:rPr>
        <w:t>Ericsson</w:t>
      </w:r>
      <w:r w:rsidR="00252136">
        <w:rPr>
          <w:rFonts w:hint="eastAsia"/>
          <w:b/>
          <w:sz w:val="48"/>
        </w:rPr>
        <w:t xml:space="preserve"> </w:t>
      </w:r>
      <w:r>
        <w:rPr>
          <w:b/>
          <w:sz w:val="48"/>
        </w:rPr>
        <w:t xml:space="preserve">Key System </w:t>
      </w:r>
    </w:p>
    <w:p w:rsidR="00462F16" w:rsidRDefault="00462F16">
      <w:pPr>
        <w:spacing w:line="360" w:lineRule="auto"/>
        <w:jc w:val="center"/>
        <w:outlineLvl w:val="0"/>
        <w:rPr>
          <w:b/>
          <w:sz w:val="48"/>
        </w:rPr>
      </w:pPr>
      <w:r>
        <w:rPr>
          <w:b/>
          <w:sz w:val="48"/>
        </w:rPr>
        <w:t>Technical Information</w:t>
      </w:r>
    </w:p>
    <w:p w:rsidR="00462F16" w:rsidRDefault="00462F16">
      <w:pPr>
        <w:spacing w:line="360" w:lineRule="auto"/>
        <w:ind w:left="-540"/>
        <w:jc w:val="center"/>
        <w:rPr>
          <w:b/>
        </w:rPr>
      </w:pPr>
    </w:p>
    <w:p w:rsidR="00462F16" w:rsidRDefault="00462F16">
      <w:pPr>
        <w:ind w:left="-540"/>
        <w:jc w:val="center"/>
        <w:outlineLvl w:val="0"/>
        <w:rPr>
          <w:rFonts w:hint="eastAsia"/>
          <w:b/>
          <w:i/>
          <w:sz w:val="44"/>
        </w:rPr>
      </w:pPr>
      <w:r>
        <w:rPr>
          <w:b/>
          <w:i/>
          <w:sz w:val="44"/>
        </w:rPr>
        <w:t>STI-00</w:t>
      </w:r>
      <w:r w:rsidR="00086BCF">
        <w:rPr>
          <w:rFonts w:hint="eastAsia"/>
          <w:b/>
          <w:i/>
          <w:sz w:val="44"/>
        </w:rPr>
        <w:t>9</w:t>
      </w:r>
      <w:r w:rsidR="00A60AF3">
        <w:rPr>
          <w:rFonts w:hint="eastAsia"/>
          <w:b/>
          <w:i/>
          <w:sz w:val="44"/>
        </w:rPr>
        <w:t>6</w:t>
      </w:r>
    </w:p>
    <w:p w:rsidR="00462F16" w:rsidRDefault="00A60AF3" w:rsidP="00462F16">
      <w:pPr>
        <w:ind w:left="-540"/>
        <w:jc w:val="center"/>
        <w:outlineLvl w:val="0"/>
        <w:rPr>
          <w:b/>
          <w:i/>
          <w:sz w:val="44"/>
        </w:rPr>
      </w:pPr>
      <w:r>
        <w:rPr>
          <w:rFonts w:hint="eastAsia"/>
          <w:b/>
          <w:i/>
          <w:sz w:val="44"/>
        </w:rPr>
        <w:t>February</w:t>
      </w:r>
      <w:r w:rsidR="00462F16">
        <w:rPr>
          <w:rFonts w:hint="eastAsia"/>
          <w:b/>
          <w:i/>
          <w:sz w:val="44"/>
        </w:rPr>
        <w:t xml:space="preserve"> </w:t>
      </w:r>
      <w:r>
        <w:rPr>
          <w:rFonts w:hint="eastAsia"/>
          <w:b/>
          <w:i/>
          <w:sz w:val="44"/>
        </w:rPr>
        <w:t>10</w:t>
      </w:r>
      <w:r w:rsidR="008052BD">
        <w:rPr>
          <w:rFonts w:hint="eastAsia"/>
          <w:b/>
          <w:i/>
          <w:sz w:val="44"/>
        </w:rPr>
        <w:t>, 201</w:t>
      </w:r>
      <w:r>
        <w:rPr>
          <w:rFonts w:hint="eastAsia"/>
          <w:b/>
          <w:i/>
          <w:sz w:val="44"/>
        </w:rPr>
        <w:t>2</w:t>
      </w:r>
    </w:p>
    <w:p w:rsidR="00462F16" w:rsidRDefault="00462F16">
      <w:pPr>
        <w:ind w:left="-540"/>
      </w:pPr>
    </w:p>
    <w:tbl>
      <w:tblPr>
        <w:tblW w:w="0" w:type="auto"/>
        <w:tblInd w:w="-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6"/>
        <w:gridCol w:w="8775"/>
      </w:tblGrid>
      <w:tr w:rsidR="00462F16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right w:val="nil"/>
            </w:tcBorders>
            <w:vAlign w:val="center"/>
          </w:tcPr>
          <w:p w:rsidR="00462F16" w:rsidRDefault="00462F16">
            <w:pPr>
              <w:jc w:val="center"/>
            </w:pPr>
            <w:r>
              <w:t>Title</w:t>
            </w:r>
          </w:p>
        </w:tc>
        <w:tc>
          <w:tcPr>
            <w:tcW w:w="8775" w:type="dxa"/>
            <w:vAlign w:val="center"/>
          </w:tcPr>
          <w:p w:rsidR="00462F16" w:rsidRDefault="00252136" w:rsidP="00BF4348">
            <w:pPr>
              <w:pStyle w:val="4"/>
              <w:jc w:val="both"/>
              <w:rPr>
                <w:rFonts w:ascii="Times New Roman" w:hAnsi="Times New Roman" w:hint="eastAsia"/>
                <w:b w:val="0"/>
                <w:bCs/>
              </w:rPr>
            </w:pPr>
            <w:r>
              <w:rPr>
                <w:rFonts w:ascii="Times New Roman" w:hAnsi="Times New Roman" w:hint="eastAsia"/>
                <w:b w:val="0"/>
                <w:bCs/>
              </w:rPr>
              <w:t>iPECS</w:t>
            </w:r>
            <w:r w:rsidR="00AA0F9D">
              <w:rPr>
                <w:rFonts w:ascii="Times New Roman" w:hAnsi="Times New Roman" w:hint="eastAsia"/>
                <w:b w:val="0"/>
                <w:bCs/>
              </w:rPr>
              <w:t>-</w:t>
            </w:r>
            <w:r>
              <w:rPr>
                <w:rFonts w:ascii="Times New Roman" w:hAnsi="Times New Roman" w:hint="eastAsia"/>
                <w:b w:val="0"/>
                <w:bCs/>
              </w:rPr>
              <w:t>MG</w:t>
            </w:r>
            <w:r w:rsidR="008E3879">
              <w:rPr>
                <w:rFonts w:ascii="Times New Roman" w:hAnsi="Times New Roman" w:hint="eastAsia"/>
                <w:b w:val="0"/>
                <w:bCs/>
              </w:rPr>
              <w:t xml:space="preserve"> </w:t>
            </w:r>
            <w:r w:rsidR="005C4FA0">
              <w:rPr>
                <w:rFonts w:ascii="Times New Roman" w:hAnsi="Times New Roman" w:hint="eastAsia"/>
                <w:b w:val="0"/>
                <w:bCs/>
              </w:rPr>
              <w:t>Trouble</w:t>
            </w:r>
            <w:r w:rsidR="00BF4348">
              <w:rPr>
                <w:rFonts w:ascii="Times New Roman" w:hAnsi="Times New Roman" w:hint="eastAsia"/>
                <w:b w:val="0"/>
                <w:bCs/>
              </w:rPr>
              <w:t>s</w:t>
            </w:r>
            <w:r w:rsidR="005C4FA0">
              <w:rPr>
                <w:rFonts w:ascii="Times New Roman" w:hAnsi="Times New Roman" w:hint="eastAsia"/>
                <w:b w:val="0"/>
                <w:bCs/>
              </w:rPr>
              <w:t>hooting</w:t>
            </w:r>
            <w:r w:rsidR="00BF4348">
              <w:rPr>
                <w:rFonts w:ascii="Times New Roman" w:hAnsi="Times New Roman" w:hint="eastAsia"/>
                <w:b w:val="0"/>
                <w:bCs/>
              </w:rPr>
              <w:t xml:space="preserve"> Guide</w:t>
            </w:r>
            <w:r w:rsidR="005C4FA0">
              <w:rPr>
                <w:rFonts w:ascii="Times New Roman" w:hAnsi="Times New Roman" w:hint="eastAsia"/>
                <w:b w:val="0"/>
                <w:bCs/>
              </w:rPr>
              <w:t xml:space="preserve"> </w:t>
            </w:r>
            <w:r w:rsidR="005C4FA0">
              <w:rPr>
                <w:rFonts w:ascii="Times New Roman" w:hAnsi="Times New Roman"/>
                <w:b w:val="0"/>
                <w:bCs/>
              </w:rPr>
              <w:t>–</w:t>
            </w:r>
            <w:r w:rsidR="005C4FA0">
              <w:rPr>
                <w:rFonts w:ascii="Times New Roman" w:hAnsi="Times New Roman" w:hint="eastAsia"/>
                <w:b w:val="0"/>
                <w:bCs/>
              </w:rPr>
              <w:t xml:space="preserve"> Mailbox full in 1.7Cd</w:t>
            </w:r>
          </w:p>
        </w:tc>
      </w:tr>
      <w:tr w:rsidR="00462F16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right w:val="nil"/>
            </w:tcBorders>
            <w:vAlign w:val="center"/>
          </w:tcPr>
          <w:p w:rsidR="00462F16" w:rsidRDefault="00462F16">
            <w:pPr>
              <w:jc w:val="center"/>
            </w:pPr>
            <w:r>
              <w:t>System</w:t>
            </w:r>
          </w:p>
        </w:tc>
        <w:tc>
          <w:tcPr>
            <w:tcW w:w="8775" w:type="dxa"/>
            <w:vAlign w:val="center"/>
          </w:tcPr>
          <w:p w:rsidR="00462F16" w:rsidRDefault="00462F16">
            <w:pPr>
              <w:ind w:left="-19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 w:rsidR="00AA0F9D">
              <w:rPr>
                <w:rFonts w:hint="eastAsia"/>
              </w:rPr>
              <w:t>PECS-MG</w:t>
            </w:r>
          </w:p>
        </w:tc>
      </w:tr>
      <w:tr w:rsidR="00462F16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right w:val="nil"/>
            </w:tcBorders>
            <w:vAlign w:val="center"/>
          </w:tcPr>
          <w:p w:rsidR="00462F16" w:rsidRDefault="00462F16">
            <w:pPr>
              <w:jc w:val="center"/>
            </w:pPr>
            <w:r>
              <w:t>Abstract</w:t>
            </w:r>
          </w:p>
        </w:tc>
        <w:tc>
          <w:tcPr>
            <w:tcW w:w="8775" w:type="dxa"/>
            <w:vAlign w:val="center"/>
          </w:tcPr>
          <w:p w:rsidR="00462F16" w:rsidRDefault="00462F16" w:rsidP="005C4FA0">
            <w:pPr>
              <w:ind w:left="-19"/>
            </w:pPr>
            <w:r>
              <w:rPr>
                <w:rFonts w:hint="eastAsia"/>
              </w:rPr>
              <w:t xml:space="preserve">This document </w:t>
            </w:r>
            <w:r w:rsidR="005C4FA0">
              <w:rPr>
                <w:rFonts w:hint="eastAsia"/>
              </w:rPr>
              <w:t xml:space="preserve">is guide for </w:t>
            </w:r>
            <w:r w:rsidR="00A60AF3">
              <w:rPr>
                <w:rFonts w:hint="eastAsia"/>
              </w:rPr>
              <w:t>Mailbox Full Problem in 1.7Cd</w:t>
            </w:r>
          </w:p>
        </w:tc>
      </w:tr>
    </w:tbl>
    <w:p w:rsidR="00462F16" w:rsidRPr="00086BCF" w:rsidRDefault="00462F16">
      <w:pPr>
        <w:spacing w:line="320" w:lineRule="atLeast"/>
        <w:ind w:left="2160" w:right="567"/>
      </w:pPr>
    </w:p>
    <w:p w:rsidR="00462F16" w:rsidRDefault="00462F16">
      <w:pPr>
        <w:spacing w:line="320" w:lineRule="atLeast"/>
        <w:ind w:right="567"/>
        <w:jc w:val="center"/>
        <w:outlineLvl w:val="0"/>
      </w:pPr>
      <w:r>
        <w:t>Revision History</w:t>
      </w:r>
    </w:p>
    <w:tbl>
      <w:tblPr>
        <w:tblW w:w="9981" w:type="dxa"/>
        <w:tblInd w:w="-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86"/>
        <w:gridCol w:w="1440"/>
        <w:gridCol w:w="7155"/>
      </w:tblGrid>
      <w:tr w:rsidR="00462F16">
        <w:tblPrEx>
          <w:tblCellMar>
            <w:top w:w="0" w:type="dxa"/>
            <w:bottom w:w="0" w:type="dxa"/>
          </w:tblCellMar>
        </w:tblPrEx>
        <w:tc>
          <w:tcPr>
            <w:tcW w:w="1386" w:type="dxa"/>
            <w:vAlign w:val="center"/>
          </w:tcPr>
          <w:p w:rsidR="00462F16" w:rsidRDefault="00462F16">
            <w:pPr>
              <w:ind w:left="23"/>
              <w:jc w:val="center"/>
            </w:pPr>
            <w:r>
              <w:t>Revision</w:t>
            </w:r>
          </w:p>
        </w:tc>
        <w:tc>
          <w:tcPr>
            <w:tcW w:w="1440" w:type="dxa"/>
            <w:vAlign w:val="center"/>
          </w:tcPr>
          <w:p w:rsidR="00462F16" w:rsidRDefault="00462F16">
            <w:pPr>
              <w:ind w:left="23"/>
              <w:jc w:val="center"/>
            </w:pPr>
            <w:r>
              <w:t>By</w:t>
            </w:r>
          </w:p>
        </w:tc>
        <w:tc>
          <w:tcPr>
            <w:tcW w:w="7155" w:type="dxa"/>
            <w:vAlign w:val="center"/>
          </w:tcPr>
          <w:p w:rsidR="00462F16" w:rsidRDefault="00462F16">
            <w:pPr>
              <w:ind w:left="25"/>
              <w:jc w:val="center"/>
            </w:pPr>
            <w:r>
              <w:t>History</w:t>
            </w:r>
          </w:p>
        </w:tc>
      </w:tr>
      <w:tr w:rsidR="00462F16">
        <w:tblPrEx>
          <w:tblCellMar>
            <w:top w:w="0" w:type="dxa"/>
            <w:bottom w:w="0" w:type="dxa"/>
          </w:tblCellMar>
        </w:tblPrEx>
        <w:tc>
          <w:tcPr>
            <w:tcW w:w="1386" w:type="dxa"/>
          </w:tcPr>
          <w:p w:rsidR="00462F16" w:rsidRDefault="00462F16">
            <w:pPr>
              <w:ind w:left="23"/>
              <w:rPr>
                <w:rFonts w:hint="eastAsia"/>
              </w:rPr>
            </w:pPr>
            <w:r>
              <w:rPr>
                <w:rFonts w:hint="eastAsia"/>
              </w:rPr>
              <w:t>1.0A</w:t>
            </w:r>
          </w:p>
        </w:tc>
        <w:tc>
          <w:tcPr>
            <w:tcW w:w="1440" w:type="dxa"/>
          </w:tcPr>
          <w:p w:rsidR="00462F16" w:rsidRDefault="00A60AF3">
            <w:pPr>
              <w:ind w:left="23"/>
              <w:rPr>
                <w:rFonts w:hint="eastAsia"/>
              </w:rPr>
            </w:pPr>
            <w:r>
              <w:rPr>
                <w:rFonts w:hint="eastAsia"/>
              </w:rPr>
              <w:t>S. J. Park</w:t>
            </w:r>
          </w:p>
        </w:tc>
        <w:tc>
          <w:tcPr>
            <w:tcW w:w="7155" w:type="dxa"/>
          </w:tcPr>
          <w:p w:rsidR="00462F16" w:rsidRDefault="008052BD" w:rsidP="00A60AF3">
            <w:pPr>
              <w:ind w:left="25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A60AF3">
              <w:rPr>
                <w:rFonts w:hint="eastAsia"/>
              </w:rPr>
              <w:t>2</w:t>
            </w:r>
            <w:r w:rsidR="00462F16">
              <w:rPr>
                <w:rFonts w:hint="eastAsia"/>
              </w:rPr>
              <w:t xml:space="preserve">. </w:t>
            </w:r>
            <w:r w:rsidR="00A60AF3">
              <w:rPr>
                <w:rFonts w:hint="eastAsia"/>
              </w:rPr>
              <w:t>02</w:t>
            </w:r>
            <w:r w:rsidR="00462F16">
              <w:rPr>
                <w:rFonts w:hint="eastAsia"/>
              </w:rPr>
              <w:t xml:space="preserve">. </w:t>
            </w:r>
            <w:r w:rsidR="00A60AF3">
              <w:rPr>
                <w:rFonts w:hint="eastAsia"/>
              </w:rPr>
              <w:t>10</w:t>
            </w:r>
          </w:p>
        </w:tc>
      </w:tr>
      <w:tr w:rsidR="00462F16">
        <w:tblPrEx>
          <w:tblCellMar>
            <w:top w:w="0" w:type="dxa"/>
            <w:bottom w:w="0" w:type="dxa"/>
          </w:tblCellMar>
        </w:tblPrEx>
        <w:tc>
          <w:tcPr>
            <w:tcW w:w="1386" w:type="dxa"/>
          </w:tcPr>
          <w:p w:rsidR="00462F16" w:rsidRDefault="00462F16">
            <w:pPr>
              <w:ind w:left="23"/>
              <w:rPr>
                <w:rFonts w:hint="eastAsia"/>
              </w:rPr>
            </w:pPr>
          </w:p>
        </w:tc>
        <w:tc>
          <w:tcPr>
            <w:tcW w:w="1440" w:type="dxa"/>
          </w:tcPr>
          <w:p w:rsidR="00462F16" w:rsidRDefault="00462F16">
            <w:pPr>
              <w:ind w:left="23"/>
              <w:rPr>
                <w:rFonts w:hint="eastAsia"/>
              </w:rPr>
            </w:pPr>
          </w:p>
        </w:tc>
        <w:tc>
          <w:tcPr>
            <w:tcW w:w="7155" w:type="dxa"/>
          </w:tcPr>
          <w:p w:rsidR="00462F16" w:rsidRDefault="00462F16">
            <w:pPr>
              <w:ind w:left="25"/>
              <w:rPr>
                <w:rFonts w:hint="eastAsia"/>
              </w:rPr>
            </w:pPr>
          </w:p>
        </w:tc>
      </w:tr>
      <w:tr w:rsidR="00462F16">
        <w:tblPrEx>
          <w:tblCellMar>
            <w:top w:w="0" w:type="dxa"/>
            <w:bottom w:w="0" w:type="dxa"/>
          </w:tblCellMar>
        </w:tblPrEx>
        <w:tc>
          <w:tcPr>
            <w:tcW w:w="1386" w:type="dxa"/>
          </w:tcPr>
          <w:p w:rsidR="00462F16" w:rsidRDefault="00462F16">
            <w:pPr>
              <w:ind w:left="23"/>
            </w:pPr>
          </w:p>
        </w:tc>
        <w:tc>
          <w:tcPr>
            <w:tcW w:w="1440" w:type="dxa"/>
          </w:tcPr>
          <w:p w:rsidR="00462F16" w:rsidRDefault="00462F16">
            <w:pPr>
              <w:ind w:left="23"/>
            </w:pPr>
          </w:p>
        </w:tc>
        <w:tc>
          <w:tcPr>
            <w:tcW w:w="7155" w:type="dxa"/>
          </w:tcPr>
          <w:p w:rsidR="00462F16" w:rsidRDefault="00462F16">
            <w:pPr>
              <w:ind w:left="25"/>
            </w:pPr>
          </w:p>
        </w:tc>
      </w:tr>
      <w:tr w:rsidR="00462F16">
        <w:tblPrEx>
          <w:tblCellMar>
            <w:top w:w="0" w:type="dxa"/>
            <w:bottom w:w="0" w:type="dxa"/>
          </w:tblCellMar>
        </w:tblPrEx>
        <w:tc>
          <w:tcPr>
            <w:tcW w:w="1386" w:type="dxa"/>
          </w:tcPr>
          <w:p w:rsidR="00462F16" w:rsidRDefault="00462F16">
            <w:pPr>
              <w:ind w:left="23"/>
            </w:pPr>
          </w:p>
        </w:tc>
        <w:tc>
          <w:tcPr>
            <w:tcW w:w="1440" w:type="dxa"/>
          </w:tcPr>
          <w:p w:rsidR="00462F16" w:rsidRDefault="00462F16">
            <w:pPr>
              <w:ind w:left="23"/>
            </w:pPr>
          </w:p>
        </w:tc>
        <w:tc>
          <w:tcPr>
            <w:tcW w:w="7155" w:type="dxa"/>
          </w:tcPr>
          <w:p w:rsidR="00462F16" w:rsidRDefault="00462F16">
            <w:pPr>
              <w:ind w:left="25"/>
            </w:pPr>
          </w:p>
        </w:tc>
      </w:tr>
    </w:tbl>
    <w:p w:rsidR="00462F16" w:rsidRDefault="00462F16">
      <w:pPr>
        <w:spacing w:line="320" w:lineRule="atLeast"/>
        <w:ind w:right="567"/>
        <w:jc w:val="center"/>
        <w:rPr>
          <w:rFonts w:hint="eastAsia"/>
          <w:b/>
          <w:bCs/>
        </w:rPr>
      </w:pPr>
    </w:p>
    <w:p w:rsidR="00462F16" w:rsidRDefault="00462F16">
      <w:pPr>
        <w:jc w:val="left"/>
        <w:rPr>
          <w:rFonts w:hint="eastAsia"/>
        </w:rPr>
      </w:pPr>
    </w:p>
    <w:p w:rsidR="00AA0F9D" w:rsidRDefault="00462F16" w:rsidP="00AA0F9D">
      <w:pPr>
        <w:jc w:val="center"/>
        <w:outlineLvl w:val="0"/>
        <w:rPr>
          <w:rFonts w:hint="eastAsia"/>
          <w:b/>
          <w:bCs/>
          <w:sz w:val="36"/>
          <w:u w:val="single"/>
        </w:rPr>
      </w:pPr>
      <w:r>
        <w:br w:type="page"/>
      </w:r>
      <w:r w:rsidR="00BF4348">
        <w:rPr>
          <w:rFonts w:ascii="Times New Roman" w:hint="eastAsia"/>
          <w:b/>
          <w:bCs/>
          <w:sz w:val="36"/>
          <w:u w:val="single"/>
        </w:rPr>
        <w:lastRenderedPageBreak/>
        <w:t>Troubleshooting</w:t>
      </w:r>
    </w:p>
    <w:p w:rsidR="008052BD" w:rsidRPr="00A60AF3" w:rsidRDefault="008052BD" w:rsidP="008052BD">
      <w:pPr>
        <w:spacing w:line="320" w:lineRule="atLeast"/>
        <w:ind w:right="567"/>
        <w:jc w:val="center"/>
        <w:rPr>
          <w:rFonts w:hint="eastAsia"/>
          <w:b/>
        </w:rPr>
      </w:pPr>
    </w:p>
    <w:p w:rsidR="00752399" w:rsidRPr="008052BD" w:rsidRDefault="00752399" w:rsidP="008052BD">
      <w:pPr>
        <w:spacing w:line="320" w:lineRule="atLeast"/>
        <w:ind w:right="567"/>
        <w:jc w:val="center"/>
        <w:rPr>
          <w:b/>
        </w:rPr>
      </w:pPr>
    </w:p>
    <w:p w:rsidR="008052BD" w:rsidRPr="008052BD" w:rsidRDefault="008052BD" w:rsidP="008052BD">
      <w:pPr>
        <w:keepNext/>
        <w:widowControl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wordWrap/>
        <w:adjustRightInd w:val="0"/>
        <w:spacing w:before="240" w:after="60"/>
        <w:jc w:val="left"/>
        <w:textAlignment w:val="baseline"/>
        <w:outlineLvl w:val="0"/>
        <w:rPr>
          <w:rFonts w:ascii="Arial" w:eastAsia="DotumChe" w:hAnsi="Arial" w:cs="Arial" w:hint="eastAsia"/>
          <w:b/>
          <w:kern w:val="28"/>
          <w:sz w:val="28"/>
          <w:szCs w:val="20"/>
        </w:rPr>
      </w:pPr>
      <w:bookmarkStart w:id="0" w:name="_Toc120611715"/>
      <w:r w:rsidRPr="008052BD">
        <w:rPr>
          <w:rFonts w:ascii="Arial" w:eastAsia="DotumChe" w:hAnsi="Arial" w:cs="Arial" w:hint="eastAsia"/>
          <w:b/>
          <w:kern w:val="28"/>
          <w:sz w:val="28"/>
          <w:szCs w:val="20"/>
        </w:rPr>
        <w:t xml:space="preserve">1. </w:t>
      </w:r>
      <w:bookmarkEnd w:id="0"/>
      <w:r w:rsidR="008D711C">
        <w:rPr>
          <w:rFonts w:ascii="Arial" w:eastAsia="DotumChe" w:hAnsi="Arial" w:cs="Arial" w:hint="eastAsia"/>
          <w:b/>
          <w:kern w:val="28"/>
          <w:sz w:val="28"/>
          <w:szCs w:val="20"/>
        </w:rPr>
        <w:t>PROBLEM/SYMPTOM</w:t>
      </w:r>
    </w:p>
    <w:p w:rsidR="005E610E" w:rsidRPr="00702129" w:rsidRDefault="005A127D" w:rsidP="00A60AF3">
      <w:pPr>
        <w:rPr>
          <w:rFonts w:hint="eastAsia"/>
        </w:rPr>
      </w:pPr>
      <w:r>
        <w:rPr>
          <w:rFonts w:hint="eastAsia"/>
        </w:rPr>
        <w:t xml:space="preserve">When a user installs new </w:t>
      </w:r>
      <w:r w:rsidR="002850CC">
        <w:rPr>
          <w:rFonts w:hint="eastAsia"/>
        </w:rPr>
        <w:t>iPECS-MG system (version 1.7Cd),</w:t>
      </w:r>
      <w:r w:rsidR="008D711C">
        <w:rPr>
          <w:rFonts w:hint="eastAsia"/>
        </w:rPr>
        <w:t xml:space="preserve"> LCD on DKT/LIP phone can be displayed </w:t>
      </w:r>
      <w:r w:rsidR="008D711C">
        <w:t>“</w:t>
      </w:r>
      <w:r w:rsidR="008D711C">
        <w:rPr>
          <w:rFonts w:hint="eastAsia"/>
        </w:rPr>
        <w:t>MAILBOX IS FULL</w:t>
      </w:r>
      <w:r w:rsidR="008D711C">
        <w:t>”</w:t>
      </w:r>
      <w:r w:rsidR="008D711C">
        <w:rPr>
          <w:rFonts w:hint="eastAsia"/>
        </w:rPr>
        <w:t>.</w:t>
      </w:r>
    </w:p>
    <w:p w:rsidR="00752399" w:rsidRPr="00702129" w:rsidRDefault="00752399" w:rsidP="00A51F19"/>
    <w:p w:rsidR="00A51F19" w:rsidRPr="008052BD" w:rsidRDefault="00A51F19" w:rsidP="00A51F19">
      <w:pPr>
        <w:keepNext/>
        <w:widowControl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wordWrap/>
        <w:adjustRightInd w:val="0"/>
        <w:spacing w:before="240" w:after="60"/>
        <w:jc w:val="left"/>
        <w:textAlignment w:val="baseline"/>
        <w:outlineLvl w:val="0"/>
        <w:rPr>
          <w:rFonts w:ascii="Arial" w:eastAsia="DotumChe" w:hAnsi="Arial" w:cs="Arial" w:hint="eastAsia"/>
          <w:b/>
          <w:kern w:val="28"/>
          <w:sz w:val="28"/>
          <w:szCs w:val="20"/>
        </w:rPr>
      </w:pPr>
      <w:r>
        <w:rPr>
          <w:rFonts w:ascii="Arial" w:eastAsia="DotumChe" w:hAnsi="Arial" w:cs="Arial" w:hint="eastAsia"/>
          <w:b/>
          <w:kern w:val="28"/>
          <w:sz w:val="28"/>
          <w:szCs w:val="20"/>
        </w:rPr>
        <w:t>2</w:t>
      </w:r>
      <w:r w:rsidRPr="008052BD">
        <w:rPr>
          <w:rFonts w:ascii="Arial" w:eastAsia="DotumChe" w:hAnsi="Arial" w:cs="Arial" w:hint="eastAsia"/>
          <w:b/>
          <w:kern w:val="28"/>
          <w:sz w:val="28"/>
          <w:szCs w:val="20"/>
        </w:rPr>
        <w:t xml:space="preserve">. </w:t>
      </w:r>
      <w:r w:rsidR="008D711C">
        <w:rPr>
          <w:rFonts w:ascii="Arial" w:eastAsia="DotumChe" w:hAnsi="Arial" w:cs="Arial" w:hint="eastAsia"/>
          <w:b/>
          <w:kern w:val="28"/>
          <w:sz w:val="28"/>
          <w:szCs w:val="20"/>
        </w:rPr>
        <w:t>CAUSE</w:t>
      </w:r>
    </w:p>
    <w:p w:rsidR="005E610E" w:rsidRDefault="008D711C" w:rsidP="00AA0F9D">
      <w:pPr>
        <w:jc w:val="left"/>
        <w:rPr>
          <w:rFonts w:hint="eastAsia"/>
        </w:rPr>
      </w:pPr>
      <w:r>
        <w:rPr>
          <w:rFonts w:hint="eastAsia"/>
        </w:rPr>
        <w:t xml:space="preserve">DB Protection Option (PGM 223-21) can be set to VM DB when a </w:t>
      </w:r>
      <w:r w:rsidR="001246A8">
        <w:t>memory (</w:t>
      </w:r>
      <w:r>
        <w:rPr>
          <w:rFonts w:hint="eastAsia"/>
        </w:rPr>
        <w:t xml:space="preserve">SRAM) is </w:t>
      </w:r>
      <w:r>
        <w:t>discharged</w:t>
      </w:r>
      <w:r>
        <w:rPr>
          <w:rFonts w:hint="eastAsia"/>
        </w:rPr>
        <w:t>.</w:t>
      </w:r>
    </w:p>
    <w:p w:rsidR="008D711C" w:rsidRDefault="008D711C" w:rsidP="00AA0F9D">
      <w:pPr>
        <w:jc w:val="left"/>
        <w:rPr>
          <w:rFonts w:hint="eastAsia"/>
        </w:rPr>
      </w:pPr>
      <w:r>
        <w:rPr>
          <w:rFonts w:hint="eastAsia"/>
        </w:rPr>
        <w:t xml:space="preserve">If this is set to </w:t>
      </w:r>
      <w:r>
        <w:t>“</w:t>
      </w:r>
      <w:r>
        <w:rPr>
          <w:rFonts w:hint="eastAsia"/>
        </w:rPr>
        <w:t>VM DB</w:t>
      </w:r>
      <w:r>
        <w:t>”</w:t>
      </w:r>
      <w:r>
        <w:rPr>
          <w:rFonts w:hint="eastAsia"/>
        </w:rPr>
        <w:t>, iPECS-MG system does not initialize DB related to Voice Mail.</w:t>
      </w:r>
    </w:p>
    <w:p w:rsidR="008D711C" w:rsidRPr="00702129" w:rsidRDefault="008D711C" w:rsidP="008D711C"/>
    <w:p w:rsidR="008D711C" w:rsidRPr="008052BD" w:rsidRDefault="005A127D" w:rsidP="008D711C">
      <w:pPr>
        <w:keepNext/>
        <w:widowControl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wordWrap/>
        <w:adjustRightInd w:val="0"/>
        <w:spacing w:before="240" w:after="60"/>
        <w:jc w:val="left"/>
        <w:textAlignment w:val="baseline"/>
        <w:outlineLvl w:val="0"/>
        <w:rPr>
          <w:rFonts w:ascii="Arial" w:eastAsia="DotumChe" w:hAnsi="Arial" w:cs="Arial" w:hint="eastAsia"/>
          <w:b/>
          <w:kern w:val="28"/>
          <w:sz w:val="28"/>
          <w:szCs w:val="20"/>
        </w:rPr>
      </w:pPr>
      <w:r>
        <w:rPr>
          <w:rFonts w:ascii="Arial" w:eastAsia="DotumChe" w:hAnsi="Arial" w:cs="Arial" w:hint="eastAsia"/>
          <w:b/>
          <w:kern w:val="28"/>
          <w:sz w:val="28"/>
          <w:szCs w:val="20"/>
        </w:rPr>
        <w:t>3</w:t>
      </w:r>
      <w:r w:rsidR="008D711C" w:rsidRPr="008052BD">
        <w:rPr>
          <w:rFonts w:ascii="Arial" w:eastAsia="DotumChe" w:hAnsi="Arial" w:cs="Arial" w:hint="eastAsia"/>
          <w:b/>
          <w:kern w:val="28"/>
          <w:sz w:val="28"/>
          <w:szCs w:val="20"/>
        </w:rPr>
        <w:t xml:space="preserve">. </w:t>
      </w:r>
      <w:r w:rsidR="008D711C">
        <w:rPr>
          <w:rFonts w:ascii="Arial" w:eastAsia="DotumChe" w:hAnsi="Arial" w:cs="Arial" w:hint="eastAsia"/>
          <w:b/>
          <w:kern w:val="28"/>
          <w:sz w:val="28"/>
          <w:szCs w:val="20"/>
        </w:rPr>
        <w:t>SOLUTION</w:t>
      </w:r>
    </w:p>
    <w:p w:rsidR="008D711C" w:rsidRDefault="008D711C" w:rsidP="008D711C">
      <w:pPr>
        <w:jc w:val="left"/>
        <w:rPr>
          <w:rFonts w:hint="eastAsia"/>
        </w:rPr>
      </w:pPr>
      <w:r>
        <w:rPr>
          <w:rFonts w:hint="eastAsia"/>
        </w:rPr>
        <w:t>A user can disable DB Protection Option in Admin Program.</w:t>
      </w:r>
    </w:p>
    <w:p w:rsidR="007068E3" w:rsidRDefault="001246A8" w:rsidP="001246A8">
      <w:pPr>
        <w:numPr>
          <w:ilvl w:val="0"/>
          <w:numId w:val="22"/>
        </w:numPr>
        <w:jc w:val="left"/>
        <w:rPr>
          <w:rFonts w:hint="eastAsia"/>
        </w:rPr>
      </w:pPr>
      <w:r>
        <w:rPr>
          <w:rFonts w:hint="eastAsia"/>
        </w:rPr>
        <w:t>Set DB Protection Option to OFF in PGM 223-21</w:t>
      </w:r>
    </w:p>
    <w:p w:rsidR="00391EC1" w:rsidRDefault="00391EC1" w:rsidP="001246A8">
      <w:pPr>
        <w:numPr>
          <w:ilvl w:val="0"/>
          <w:numId w:val="22"/>
        </w:numPr>
        <w:jc w:val="left"/>
        <w:rPr>
          <w:rFonts w:hint="eastAsia"/>
        </w:rPr>
      </w:pPr>
      <w:r>
        <w:rPr>
          <w:rFonts w:hint="eastAsia"/>
        </w:rPr>
        <w:t>Set the Position of SW1-1</w:t>
      </w:r>
      <w:r w:rsidR="00045A3E">
        <w:rPr>
          <w:rFonts w:hint="eastAsia"/>
        </w:rPr>
        <w:t xml:space="preserve"> on MPB</w:t>
      </w:r>
      <w:r>
        <w:rPr>
          <w:rFonts w:hint="eastAsia"/>
        </w:rPr>
        <w:t xml:space="preserve"> to OFF</w:t>
      </w:r>
    </w:p>
    <w:p w:rsidR="00391EC1" w:rsidRDefault="00391EC1" w:rsidP="001246A8">
      <w:pPr>
        <w:numPr>
          <w:ilvl w:val="0"/>
          <w:numId w:val="22"/>
        </w:numPr>
        <w:jc w:val="left"/>
        <w:rPr>
          <w:rFonts w:hint="eastAsia"/>
        </w:rPr>
      </w:pPr>
      <w:r>
        <w:rPr>
          <w:rFonts w:hint="eastAsia"/>
        </w:rPr>
        <w:t xml:space="preserve">Set the Position of SW1-2 </w:t>
      </w:r>
      <w:r w:rsidR="00045A3E">
        <w:rPr>
          <w:rFonts w:hint="eastAsia"/>
        </w:rPr>
        <w:t xml:space="preserve">on MPB </w:t>
      </w:r>
      <w:r>
        <w:rPr>
          <w:rFonts w:hint="eastAsia"/>
        </w:rPr>
        <w:t>to ON</w:t>
      </w:r>
    </w:p>
    <w:p w:rsidR="00391EC1" w:rsidRDefault="00391EC1" w:rsidP="001246A8">
      <w:pPr>
        <w:numPr>
          <w:ilvl w:val="0"/>
          <w:numId w:val="22"/>
        </w:numPr>
        <w:jc w:val="left"/>
        <w:rPr>
          <w:rFonts w:hint="eastAsia"/>
        </w:rPr>
      </w:pPr>
      <w:r>
        <w:rPr>
          <w:rFonts w:hint="eastAsia"/>
        </w:rPr>
        <w:t>Reset the system</w:t>
      </w:r>
    </w:p>
    <w:p w:rsidR="008D711C" w:rsidRDefault="003029BB" w:rsidP="00391EC1">
      <w:pPr>
        <w:jc w:val="left"/>
        <w:rPr>
          <w:rFonts w:hint="eastAsia"/>
        </w:rPr>
      </w:pPr>
      <w:r>
        <w:rPr>
          <w:rFonts w:hint="eastAsia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582295</wp:posOffset>
            </wp:positionV>
            <wp:extent cx="5825490" cy="3277235"/>
            <wp:effectExtent l="19050" t="0" r="3810" b="0"/>
            <wp:wrapNone/>
            <wp:docPr id="4" name="Рисунок 4" descr="MPB300-boar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B300-board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09" w:rsidRDefault="00096D09" w:rsidP="005E610E">
      <w:pPr>
        <w:jc w:val="left"/>
        <w:rPr>
          <w:rFonts w:hint="eastAsia"/>
        </w:rPr>
      </w:pPr>
    </w:p>
    <w:p w:rsidR="00391EC1" w:rsidRDefault="00391EC1" w:rsidP="005E610E">
      <w:pPr>
        <w:jc w:val="left"/>
        <w:rPr>
          <w:rFonts w:hint="eastAsia"/>
        </w:rPr>
      </w:pPr>
    </w:p>
    <w:p w:rsidR="00391EC1" w:rsidRDefault="00391EC1" w:rsidP="005E610E">
      <w:pPr>
        <w:jc w:val="left"/>
        <w:rPr>
          <w:rFonts w:hint="eastAsia"/>
        </w:rPr>
      </w:pPr>
    </w:p>
    <w:p w:rsidR="00391EC1" w:rsidRPr="008D711C" w:rsidRDefault="00391EC1" w:rsidP="005E610E">
      <w:pPr>
        <w:jc w:val="left"/>
        <w:rPr>
          <w:rFonts w:hint="eastAsia"/>
        </w:rPr>
      </w:pPr>
    </w:p>
    <w:p w:rsidR="005E610E" w:rsidRPr="00702129" w:rsidRDefault="005E610E" w:rsidP="005E610E">
      <w:pPr>
        <w:numPr>
          <w:ilvl w:val="0"/>
          <w:numId w:val="16"/>
        </w:numPr>
        <w:jc w:val="left"/>
        <w:rPr>
          <w:rFonts w:hint="eastAsia"/>
          <w:b/>
        </w:rPr>
      </w:pPr>
      <w:r w:rsidRPr="00702129">
        <w:rPr>
          <w:rFonts w:hint="eastAsia"/>
          <w:b/>
        </w:rPr>
        <w:t>DB Compatibility</w:t>
      </w:r>
    </w:p>
    <w:p w:rsidR="00702129" w:rsidRDefault="00702129" w:rsidP="00702129">
      <w:pPr>
        <w:numPr>
          <w:ilvl w:val="0"/>
          <w:numId w:val="17"/>
        </w:numPr>
        <w:jc w:val="left"/>
        <w:rPr>
          <w:rFonts w:hint="eastAsia"/>
        </w:rPr>
      </w:pPr>
      <w:r>
        <w:rPr>
          <w:rFonts w:hint="eastAsia"/>
        </w:rPr>
        <w:t>MPB S/W Upgrade</w:t>
      </w:r>
    </w:p>
    <w:p w:rsidR="00702129" w:rsidRDefault="00702129" w:rsidP="00702129">
      <w:pPr>
        <w:ind w:left="1120"/>
        <w:rPr>
          <w:rFonts w:cs="Arial" w:hint="eastAsia"/>
        </w:rPr>
      </w:pPr>
      <w:r w:rsidRPr="0091635C">
        <w:rPr>
          <w:rFonts w:cs="Arial" w:hint="eastAsia"/>
        </w:rPr>
        <w:t>When MPB S/W is upgraded from under V1.7</w:t>
      </w:r>
      <w:r>
        <w:rPr>
          <w:rFonts w:cs="Arial" w:hint="eastAsia"/>
        </w:rPr>
        <w:t xml:space="preserve"> to V2.0</w:t>
      </w:r>
      <w:r w:rsidRPr="0091635C">
        <w:rPr>
          <w:rFonts w:cs="Arial" w:hint="eastAsia"/>
        </w:rPr>
        <w:t>, all of previous data will be kept.</w:t>
      </w:r>
    </w:p>
    <w:p w:rsidR="00702129" w:rsidRDefault="00702129" w:rsidP="00702129">
      <w:pPr>
        <w:ind w:left="1120"/>
        <w:jc w:val="left"/>
        <w:rPr>
          <w:rFonts w:cs="Arial" w:hint="eastAsia"/>
        </w:rPr>
      </w:pPr>
      <w:r>
        <w:rPr>
          <w:rFonts w:cs="Arial" w:hint="eastAsia"/>
        </w:rPr>
        <w:t xml:space="preserve">User can use previous functions. All of features </w:t>
      </w:r>
      <w:r>
        <w:rPr>
          <w:rFonts w:cs="Arial"/>
        </w:rPr>
        <w:t>work</w:t>
      </w:r>
      <w:r>
        <w:rPr>
          <w:rFonts w:cs="Arial" w:hint="eastAsia"/>
        </w:rPr>
        <w:t xml:space="preserve"> well.</w:t>
      </w:r>
    </w:p>
    <w:p w:rsidR="00702129" w:rsidRPr="00702129" w:rsidRDefault="00702129" w:rsidP="00702129">
      <w:pPr>
        <w:ind w:left="1120"/>
        <w:jc w:val="left"/>
        <w:rPr>
          <w:rFonts w:hint="eastAsia"/>
        </w:rPr>
      </w:pPr>
    </w:p>
    <w:p w:rsidR="00702129" w:rsidRDefault="00702129" w:rsidP="00702129">
      <w:pPr>
        <w:numPr>
          <w:ilvl w:val="0"/>
          <w:numId w:val="17"/>
        </w:numPr>
        <w:jc w:val="left"/>
        <w:rPr>
          <w:rFonts w:hint="eastAsia"/>
        </w:rPr>
      </w:pPr>
      <w:r>
        <w:rPr>
          <w:rFonts w:hint="eastAsia"/>
        </w:rPr>
        <w:t>MPB S/W Downgrade</w:t>
      </w:r>
    </w:p>
    <w:p w:rsidR="00702129" w:rsidRDefault="00702129" w:rsidP="00702129">
      <w:pPr>
        <w:ind w:left="1120"/>
        <w:jc w:val="left"/>
        <w:rPr>
          <w:rFonts w:cs="Arial" w:hint="eastAsia"/>
        </w:rPr>
      </w:pPr>
      <w:r>
        <w:rPr>
          <w:rFonts w:cs="Arial" w:hint="eastAsia"/>
        </w:rPr>
        <w:t>In case of Downgrade from V2.0 to under V1.7 S/W, data of DB has to be initialized.</w:t>
      </w:r>
    </w:p>
    <w:p w:rsidR="00702129" w:rsidRDefault="00702129" w:rsidP="00702129">
      <w:pPr>
        <w:ind w:left="1120"/>
        <w:jc w:val="left"/>
        <w:rPr>
          <w:rFonts w:hint="eastAsia"/>
        </w:rPr>
      </w:pPr>
    </w:p>
    <w:p w:rsidR="00702129" w:rsidRDefault="00702129" w:rsidP="00702129">
      <w:pPr>
        <w:widowControl/>
        <w:numPr>
          <w:ilvl w:val="0"/>
          <w:numId w:val="17"/>
        </w:numPr>
        <w:wordWrap/>
        <w:autoSpaceDE/>
        <w:autoSpaceDN/>
        <w:spacing w:line="300" w:lineRule="atLeast"/>
        <w:rPr>
          <w:rFonts w:cs="Arial" w:hint="eastAsia"/>
        </w:rPr>
      </w:pPr>
      <w:r>
        <w:rPr>
          <w:rFonts w:cs="Arial" w:hint="eastAsia"/>
        </w:rPr>
        <w:t>V1.7 DB file Upload to V2.0 MPB</w:t>
      </w:r>
    </w:p>
    <w:p w:rsidR="00702129" w:rsidRDefault="00702129" w:rsidP="00702129">
      <w:pPr>
        <w:widowControl/>
        <w:wordWrap/>
        <w:autoSpaceDE/>
        <w:autoSpaceDN/>
        <w:spacing w:line="300" w:lineRule="atLeast"/>
        <w:ind w:left="1120"/>
        <w:rPr>
          <w:rFonts w:cs="Arial" w:hint="eastAsia"/>
        </w:rPr>
      </w:pPr>
      <w:r>
        <w:rPr>
          <w:rFonts w:cs="Arial" w:hint="eastAsia"/>
        </w:rPr>
        <w:t>Saved V1.7 DB file can upload to V2.0 system</w:t>
      </w:r>
    </w:p>
    <w:p w:rsidR="00702129" w:rsidRDefault="00702129" w:rsidP="00702129">
      <w:pPr>
        <w:widowControl/>
        <w:wordWrap/>
        <w:autoSpaceDE/>
        <w:autoSpaceDN/>
        <w:spacing w:line="300" w:lineRule="atLeast"/>
        <w:ind w:left="1120"/>
        <w:rPr>
          <w:rFonts w:cs="Arial" w:hint="eastAsia"/>
        </w:rPr>
      </w:pPr>
    </w:p>
    <w:p w:rsidR="00702129" w:rsidRDefault="00702129" w:rsidP="00702129">
      <w:pPr>
        <w:widowControl/>
        <w:numPr>
          <w:ilvl w:val="0"/>
          <w:numId w:val="17"/>
        </w:numPr>
        <w:wordWrap/>
        <w:autoSpaceDE/>
        <w:autoSpaceDN/>
        <w:spacing w:line="300" w:lineRule="atLeast"/>
        <w:rPr>
          <w:rFonts w:cs="Arial" w:hint="eastAsia"/>
        </w:rPr>
      </w:pPr>
      <w:r>
        <w:rPr>
          <w:rFonts w:cs="Arial" w:hint="eastAsia"/>
        </w:rPr>
        <w:t>V2.0 DB file Upload to V1.7 MPB</w:t>
      </w:r>
    </w:p>
    <w:sectPr w:rsidR="007021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06" w:rsidRDefault="007F6706" w:rsidP="006C1CEE">
      <w:r>
        <w:separator/>
      </w:r>
    </w:p>
  </w:endnote>
  <w:endnote w:type="continuationSeparator" w:id="0">
    <w:p w:rsidR="007F6706" w:rsidRDefault="007F6706" w:rsidP="006C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06" w:rsidRDefault="007F6706" w:rsidP="006C1CEE">
      <w:r>
        <w:separator/>
      </w:r>
    </w:p>
  </w:footnote>
  <w:footnote w:type="continuationSeparator" w:id="0">
    <w:p w:rsidR="007F6706" w:rsidRDefault="007F6706" w:rsidP="006C1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042"/>
    <w:multiLevelType w:val="hybridMultilevel"/>
    <w:tmpl w:val="526E98E0"/>
    <w:lvl w:ilvl="0" w:tplc="0DA85E40">
      <w:start w:val="3"/>
      <w:numFmt w:val="bullet"/>
      <w:lvlText w:val="-"/>
      <w:lvlJc w:val="left"/>
      <w:pPr>
        <w:ind w:left="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4323EF"/>
    <w:multiLevelType w:val="hybridMultilevel"/>
    <w:tmpl w:val="F33CE73E"/>
    <w:lvl w:ilvl="0" w:tplc="30B6138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">
    <w:nsid w:val="0F463067"/>
    <w:multiLevelType w:val="hybridMultilevel"/>
    <w:tmpl w:val="586A49F0"/>
    <w:lvl w:ilvl="0" w:tplc="5F580A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A654B9"/>
    <w:multiLevelType w:val="hybridMultilevel"/>
    <w:tmpl w:val="F4F898E8"/>
    <w:lvl w:ilvl="0" w:tplc="5142D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6525C17"/>
    <w:multiLevelType w:val="hybridMultilevel"/>
    <w:tmpl w:val="7CF40B60"/>
    <w:lvl w:ilvl="0" w:tplc="1212C4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1F128D"/>
    <w:multiLevelType w:val="hybridMultilevel"/>
    <w:tmpl w:val="DFCE9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602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6CE45F7"/>
    <w:multiLevelType w:val="hybridMultilevel"/>
    <w:tmpl w:val="2ABA7ACA"/>
    <w:lvl w:ilvl="0" w:tplc="2C1235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E0B6DFF"/>
    <w:multiLevelType w:val="hybridMultilevel"/>
    <w:tmpl w:val="2EAE38F0"/>
    <w:lvl w:ilvl="0" w:tplc="632266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FCE7B76"/>
    <w:multiLevelType w:val="hybridMultilevel"/>
    <w:tmpl w:val="87E85CFE"/>
    <w:lvl w:ilvl="0" w:tplc="717AE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49D7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57C7B7B"/>
    <w:multiLevelType w:val="hybridMultilevel"/>
    <w:tmpl w:val="7B88A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F1D51"/>
    <w:multiLevelType w:val="hybridMultilevel"/>
    <w:tmpl w:val="DE68C008"/>
    <w:lvl w:ilvl="0" w:tplc="D55A963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4C0D5F05"/>
    <w:multiLevelType w:val="hybridMultilevel"/>
    <w:tmpl w:val="49B4F1F2"/>
    <w:lvl w:ilvl="0" w:tplc="B9B254D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4">
    <w:nsid w:val="4DB60E08"/>
    <w:multiLevelType w:val="hybridMultilevel"/>
    <w:tmpl w:val="44EEB85A"/>
    <w:lvl w:ilvl="0" w:tplc="3DFE8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23D329B"/>
    <w:multiLevelType w:val="hybridMultilevel"/>
    <w:tmpl w:val="FCF87C1E"/>
    <w:lvl w:ilvl="0" w:tplc="F6387A2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53176F03"/>
    <w:multiLevelType w:val="hybridMultilevel"/>
    <w:tmpl w:val="DCB21870"/>
    <w:lvl w:ilvl="0" w:tplc="FBEAF2F8">
      <w:start w:val="2009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Dotum" w:eastAsia="Dotum" w:hAnsi="Dotum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17">
    <w:nsid w:val="615E1B23"/>
    <w:multiLevelType w:val="hybridMultilevel"/>
    <w:tmpl w:val="2DC07370"/>
    <w:lvl w:ilvl="0" w:tplc="5A140D8C">
      <w:start w:val="3"/>
      <w:numFmt w:val="bullet"/>
      <w:lvlText w:val="-"/>
      <w:lvlJc w:val="left"/>
      <w:pPr>
        <w:ind w:left="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4FF5DA8"/>
    <w:multiLevelType w:val="hybridMultilevel"/>
    <w:tmpl w:val="7B88A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867DD"/>
    <w:multiLevelType w:val="hybridMultilevel"/>
    <w:tmpl w:val="1D022D4C"/>
    <w:lvl w:ilvl="0" w:tplc="5D3081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86C076B"/>
    <w:multiLevelType w:val="hybridMultilevel"/>
    <w:tmpl w:val="9996A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32E19"/>
    <w:multiLevelType w:val="hybridMultilevel"/>
    <w:tmpl w:val="7B88A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1"/>
  </w:num>
  <w:num w:numId="5">
    <w:abstractNumId w:val="21"/>
  </w:num>
  <w:num w:numId="6">
    <w:abstractNumId w:val="5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19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 w:numId="16">
    <w:abstractNumId w:val="14"/>
  </w:num>
  <w:num w:numId="17">
    <w:abstractNumId w:val="12"/>
  </w:num>
  <w:num w:numId="18">
    <w:abstractNumId w:val="2"/>
  </w:num>
  <w:num w:numId="19">
    <w:abstractNumId w:val="15"/>
  </w:num>
  <w:num w:numId="20">
    <w:abstractNumId w:val="17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7E"/>
    <w:rsid w:val="0001507E"/>
    <w:rsid w:val="00017E7E"/>
    <w:rsid w:val="000308A4"/>
    <w:rsid w:val="00045A3E"/>
    <w:rsid w:val="00086BCF"/>
    <w:rsid w:val="00096D09"/>
    <w:rsid w:val="000B7EC5"/>
    <w:rsid w:val="000C1168"/>
    <w:rsid w:val="000F0319"/>
    <w:rsid w:val="001246A8"/>
    <w:rsid w:val="001A7D46"/>
    <w:rsid w:val="002400B2"/>
    <w:rsid w:val="00252136"/>
    <w:rsid w:val="00280C37"/>
    <w:rsid w:val="002850CC"/>
    <w:rsid w:val="002D6B28"/>
    <w:rsid w:val="002F1942"/>
    <w:rsid w:val="002F2183"/>
    <w:rsid w:val="003029BB"/>
    <w:rsid w:val="00323842"/>
    <w:rsid w:val="00360E05"/>
    <w:rsid w:val="00391EC1"/>
    <w:rsid w:val="003C2BBF"/>
    <w:rsid w:val="004201DB"/>
    <w:rsid w:val="0045229A"/>
    <w:rsid w:val="0046039C"/>
    <w:rsid w:val="00462F16"/>
    <w:rsid w:val="004F6AE2"/>
    <w:rsid w:val="005010E9"/>
    <w:rsid w:val="00511650"/>
    <w:rsid w:val="00560DB6"/>
    <w:rsid w:val="0056785D"/>
    <w:rsid w:val="00581560"/>
    <w:rsid w:val="00584981"/>
    <w:rsid w:val="005964A7"/>
    <w:rsid w:val="005A127D"/>
    <w:rsid w:val="005C4C81"/>
    <w:rsid w:val="005C4FA0"/>
    <w:rsid w:val="005D0C7F"/>
    <w:rsid w:val="005E610E"/>
    <w:rsid w:val="00621811"/>
    <w:rsid w:val="00656065"/>
    <w:rsid w:val="00664F3E"/>
    <w:rsid w:val="00693CE2"/>
    <w:rsid w:val="006A6CA2"/>
    <w:rsid w:val="006B3F82"/>
    <w:rsid w:val="006C1CEE"/>
    <w:rsid w:val="006E2C6C"/>
    <w:rsid w:val="00702129"/>
    <w:rsid w:val="007068E3"/>
    <w:rsid w:val="00744770"/>
    <w:rsid w:val="00752399"/>
    <w:rsid w:val="007A23F0"/>
    <w:rsid w:val="007D00EA"/>
    <w:rsid w:val="007E415D"/>
    <w:rsid w:val="007F6706"/>
    <w:rsid w:val="008052BD"/>
    <w:rsid w:val="00820E2F"/>
    <w:rsid w:val="00846E9A"/>
    <w:rsid w:val="0088636B"/>
    <w:rsid w:val="008903BA"/>
    <w:rsid w:val="00894F70"/>
    <w:rsid w:val="008D711C"/>
    <w:rsid w:val="008E3879"/>
    <w:rsid w:val="00903F37"/>
    <w:rsid w:val="0093338F"/>
    <w:rsid w:val="00953603"/>
    <w:rsid w:val="00A4403B"/>
    <w:rsid w:val="00A51F19"/>
    <w:rsid w:val="00A60AF3"/>
    <w:rsid w:val="00AA0F9D"/>
    <w:rsid w:val="00AF0FCE"/>
    <w:rsid w:val="00B439A9"/>
    <w:rsid w:val="00B57EDF"/>
    <w:rsid w:val="00B629CA"/>
    <w:rsid w:val="00B7594F"/>
    <w:rsid w:val="00BE0DFE"/>
    <w:rsid w:val="00BE7836"/>
    <w:rsid w:val="00BF4348"/>
    <w:rsid w:val="00CF78EB"/>
    <w:rsid w:val="00D05ABD"/>
    <w:rsid w:val="00DA6DE7"/>
    <w:rsid w:val="00DD523A"/>
    <w:rsid w:val="00DE0735"/>
    <w:rsid w:val="00E1671A"/>
    <w:rsid w:val="00E4638F"/>
    <w:rsid w:val="00E4728C"/>
    <w:rsid w:val="00E53460"/>
    <w:rsid w:val="00E65318"/>
    <w:rsid w:val="00EA351F"/>
    <w:rsid w:val="00EB7E1A"/>
    <w:rsid w:val="00F6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4">
    <w:name w:val="heading 4"/>
    <w:basedOn w:val="a"/>
    <w:next w:val="a"/>
    <w:qFormat/>
    <w:pPr>
      <w:keepNext/>
      <w:widowControl/>
      <w:wordWrap/>
      <w:adjustRightInd w:val="0"/>
      <w:spacing w:before="240" w:after="60"/>
      <w:jc w:val="left"/>
      <w:textAlignment w:val="baseline"/>
      <w:outlineLvl w:val="3"/>
    </w:pPr>
    <w:rPr>
      <w:rFonts w:ascii="Arial" w:eastAsia="DotumChe" w:hAnsi="Arial"/>
      <w:b/>
      <w:kern w:val="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Dotum" w:hAnsi="Arial"/>
    </w:rPr>
  </w:style>
  <w:style w:type="paragraph" w:styleId="a4">
    <w:name w:val="header"/>
    <w:basedOn w:val="a"/>
    <w:link w:val="a5"/>
    <w:rsid w:val="006C1CEE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rsid w:val="006C1CEE"/>
    <w:rPr>
      <w:rFonts w:ascii="Batang"/>
      <w:kern w:val="2"/>
      <w:szCs w:val="24"/>
    </w:rPr>
  </w:style>
  <w:style w:type="paragraph" w:styleId="a6">
    <w:name w:val="footer"/>
    <w:basedOn w:val="a"/>
    <w:link w:val="a7"/>
    <w:rsid w:val="006C1CEE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rsid w:val="006C1CEE"/>
    <w:rPr>
      <w:rFonts w:ascii="Batang"/>
      <w:kern w:val="2"/>
      <w:szCs w:val="24"/>
    </w:rPr>
  </w:style>
  <w:style w:type="table" w:styleId="a8">
    <w:name w:val="Table Grid"/>
    <w:basedOn w:val="a1"/>
    <w:rsid w:val="005D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212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System</vt:lpstr>
    </vt:vector>
  </TitlesOfParts>
  <Company>LG전자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</dc:title>
  <dc:creator>이경희</dc:creator>
  <cp:lastModifiedBy>VKresteshnikov</cp:lastModifiedBy>
  <cp:revision>2</cp:revision>
  <cp:lastPrinted>2009-06-03T05:42:00Z</cp:lastPrinted>
  <dcterms:created xsi:type="dcterms:W3CDTF">2012-02-13T06:06:00Z</dcterms:created>
  <dcterms:modified xsi:type="dcterms:W3CDTF">2012-02-13T06:06:00Z</dcterms:modified>
</cp:coreProperties>
</file>